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69" w:rsidRDefault="00FC7E69" w:rsidP="00FC7E69">
      <w:pPr>
        <w:pStyle w:val="Pidipagina"/>
        <w:tabs>
          <w:tab w:val="clear" w:pos="4819"/>
          <w:tab w:val="clear" w:pos="9638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Classe 2s1 Prof.ssa Lina </w:t>
      </w:r>
      <w:proofErr w:type="spellStart"/>
      <w:r>
        <w:rPr>
          <w:rFonts w:cs="Arial"/>
          <w:b/>
          <w:szCs w:val="20"/>
        </w:rPr>
        <w:t>Fasulo</w:t>
      </w:r>
      <w:proofErr w:type="spellEnd"/>
    </w:p>
    <w:p w:rsidR="00FC7E69" w:rsidRDefault="00FC7E69" w:rsidP="00FC7E69">
      <w:pPr>
        <w:pStyle w:val="Pidipagina"/>
        <w:tabs>
          <w:tab w:val="clear" w:pos="4819"/>
          <w:tab w:val="clear" w:pos="9638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Disegno e Storia dell’arte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rPr>
          <w:rFonts w:cs="Arial"/>
          <w:b/>
          <w:szCs w:val="20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rPr>
          <w:rFonts w:cs="Arial"/>
          <w:b/>
          <w:sz w:val="22"/>
        </w:rPr>
      </w:pPr>
      <w:r>
        <w:rPr>
          <w:rFonts w:cs="Arial"/>
          <w:b/>
          <w:szCs w:val="20"/>
        </w:rPr>
        <w:t>obiettivi minimi.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360"/>
        <w:rPr>
          <w:rFonts w:cs="Arial"/>
          <w:b/>
          <w:sz w:val="22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Acquisire la conoscenza dei contenuti indicati nel programma.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Conoscere il lessico specifico.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Analizzare l’opera nei suoi elementi formali e nelle particolarità delle tecniche utilizzate.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Esporre con chiarezza e con un lessico specifico.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Saper prendere appunti facendo un uso ragionato di quanto scritto.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Acquisire un’effettiva padronanza del disegno “grafico-geometrico” come linguaggio e strumento di conoscenza attraverso la capacità di vedere nello spazio.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Utilizzo del linguaggio grafico-geometrico per imparare a comprendere, sistematicamente e storicamente, l’ambiente fisico in cui vive.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jc w:val="both"/>
        <w:rPr>
          <w:rFonts w:cs="Arial"/>
          <w:szCs w:val="20"/>
        </w:rPr>
      </w:pPr>
      <w:r>
        <w:rPr>
          <w:rFonts w:cs="Arial"/>
          <w:szCs w:val="20"/>
        </w:rPr>
        <w:t>Avere padronanza dei principali metodi di rappresentazione della geometria descrittiva ed utilizzare gli strumenti propri del disegno per studiare e capire i testi fondamentali della storia dell’arte e dell’architettura.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360"/>
        <w:rPr>
          <w:rFonts w:cs="Arial"/>
          <w:b/>
          <w:szCs w:val="20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360"/>
        <w:rPr>
          <w:rFonts w:cs="Arial"/>
          <w:b/>
          <w:szCs w:val="20"/>
        </w:rPr>
      </w:pPr>
    </w:p>
    <w:p w:rsidR="00FC7E69" w:rsidRDefault="00FC7E69" w:rsidP="00FC7E69">
      <w:pPr>
        <w:pStyle w:val="Pidipagina"/>
        <w:numPr>
          <w:ilvl w:val="0"/>
          <w:numId w:val="1"/>
        </w:numPr>
        <w:tabs>
          <w:tab w:val="clear" w:pos="4819"/>
          <w:tab w:val="clear" w:pos="9638"/>
        </w:tabs>
        <w:rPr>
          <w:rFonts w:cs="Arial"/>
          <w:b/>
          <w:szCs w:val="20"/>
        </w:rPr>
      </w:pPr>
      <w:r>
        <w:rPr>
          <w:rFonts w:cs="Arial"/>
          <w:b/>
          <w:szCs w:val="20"/>
        </w:rPr>
        <w:t>Articolazione dei contenuti.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rPr>
          <w:rFonts w:cs="Arial"/>
          <w:b/>
          <w:szCs w:val="20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rPr>
          <w:rFonts w:cs="Arial"/>
          <w:b/>
          <w:szCs w:val="20"/>
        </w:rPr>
      </w:pPr>
      <w:r>
        <w:rPr>
          <w:rFonts w:cs="Arial"/>
          <w:b/>
          <w:szCs w:val="20"/>
        </w:rPr>
        <w:t>DISEGNO: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1080"/>
        <w:rPr>
          <w:rFonts w:cs="Arial"/>
          <w:szCs w:val="20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1080"/>
        <w:rPr>
          <w:rFonts w:cs="Arial"/>
          <w:b/>
          <w:szCs w:val="20"/>
        </w:rPr>
      </w:pPr>
      <w:r>
        <w:rPr>
          <w:rFonts w:cs="Arial"/>
          <w:b/>
          <w:szCs w:val="20"/>
        </w:rPr>
        <w:t>Proiezioni ortogonali: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Cenni di geometria descrittiva.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Proiezioni ortogonali di figure piane.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Proiezioni ortogonali di solidi.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Convenzioni per le viste.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Suggerimenti di metodo.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Ribaltamento e rotazione.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Aggregazioni modulari.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1100"/>
        <w:rPr>
          <w:rFonts w:cs="Arial"/>
          <w:szCs w:val="20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1100"/>
        <w:rPr>
          <w:rFonts w:cs="Arial"/>
          <w:b/>
          <w:szCs w:val="20"/>
        </w:rPr>
      </w:pPr>
      <w:r>
        <w:rPr>
          <w:rFonts w:cs="Arial"/>
          <w:b/>
          <w:szCs w:val="20"/>
        </w:rPr>
        <w:t>Assonometria: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Proiezioni assonometriche.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Assonometria isometrica.</w:t>
      </w:r>
    </w:p>
    <w:p w:rsidR="00FC7E69" w:rsidRDefault="00FC7E69" w:rsidP="00FC7E69">
      <w:pPr>
        <w:pStyle w:val="Pidipagina"/>
        <w:numPr>
          <w:ilvl w:val="0"/>
          <w:numId w:val="2"/>
        </w:numPr>
        <w:tabs>
          <w:tab w:val="clear" w:pos="343"/>
          <w:tab w:val="clear" w:pos="4819"/>
          <w:tab w:val="clear" w:pos="9638"/>
          <w:tab w:val="num" w:pos="1300"/>
        </w:tabs>
        <w:ind w:left="1300" w:hanging="200"/>
        <w:rPr>
          <w:rFonts w:cs="Arial"/>
          <w:szCs w:val="20"/>
        </w:rPr>
      </w:pPr>
      <w:r>
        <w:rPr>
          <w:rFonts w:cs="Arial"/>
          <w:szCs w:val="20"/>
        </w:rPr>
        <w:t>Assonometrie oblique.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rPr>
          <w:rFonts w:cs="Arial"/>
          <w:b/>
          <w:szCs w:val="20"/>
        </w:rPr>
      </w:pP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rPr>
          <w:rFonts w:cs="Arial"/>
          <w:b/>
          <w:szCs w:val="20"/>
        </w:rPr>
      </w:pPr>
      <w:r>
        <w:rPr>
          <w:rFonts w:cs="Arial"/>
          <w:b/>
          <w:szCs w:val="20"/>
        </w:rPr>
        <w:t>STORIA DELL’ARTE:</w:t>
      </w:r>
    </w:p>
    <w:p w:rsidR="00FC7E69" w:rsidRDefault="00FC7E69" w:rsidP="00FC7E69">
      <w:pPr>
        <w:pStyle w:val="Pidipagina"/>
        <w:tabs>
          <w:tab w:val="clear" w:pos="4819"/>
          <w:tab w:val="clear" w:pos="9638"/>
        </w:tabs>
        <w:ind w:left="708"/>
        <w:rPr>
          <w:rFonts w:cs="Arial"/>
          <w:b/>
          <w:szCs w:val="20"/>
        </w:rPr>
      </w:pPr>
    </w:p>
    <w:p w:rsidR="00FC7E69" w:rsidRDefault="00FC7E69" w:rsidP="00FC7E69">
      <w:pPr>
        <w:pStyle w:val="Pidipagina"/>
        <w:numPr>
          <w:ilvl w:val="1"/>
          <w:numId w:val="1"/>
        </w:numPr>
        <w:tabs>
          <w:tab w:val="clear" w:pos="1440"/>
          <w:tab w:val="clear" w:pos="4819"/>
          <w:tab w:val="clear" w:pos="9638"/>
          <w:tab w:val="num" w:pos="130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Arte bizantina.</w:t>
      </w:r>
    </w:p>
    <w:p w:rsidR="00FC7E69" w:rsidRDefault="00FC7E69" w:rsidP="00FC7E69">
      <w:pPr>
        <w:pStyle w:val="Pidipagina"/>
        <w:numPr>
          <w:ilvl w:val="1"/>
          <w:numId w:val="1"/>
        </w:numPr>
        <w:tabs>
          <w:tab w:val="clear" w:pos="1440"/>
          <w:tab w:val="clear" w:pos="4819"/>
          <w:tab w:val="clear" w:pos="9638"/>
          <w:tab w:val="num" w:pos="130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Il Romanico.</w:t>
      </w:r>
    </w:p>
    <w:p w:rsidR="00FC7E69" w:rsidRDefault="00FC7E69" w:rsidP="00FC7E69">
      <w:pPr>
        <w:pStyle w:val="Pidipagina"/>
        <w:numPr>
          <w:ilvl w:val="1"/>
          <w:numId w:val="1"/>
        </w:numPr>
        <w:tabs>
          <w:tab w:val="clear" w:pos="1440"/>
          <w:tab w:val="clear" w:pos="4819"/>
          <w:tab w:val="clear" w:pos="9638"/>
          <w:tab w:val="num" w:pos="130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L’arte nell’età dei comuni.</w:t>
      </w:r>
    </w:p>
    <w:p w:rsidR="00FC7E69" w:rsidRDefault="00FC7E69" w:rsidP="00FC7E69">
      <w:pPr>
        <w:pStyle w:val="Pidipagina"/>
        <w:numPr>
          <w:ilvl w:val="1"/>
          <w:numId w:val="1"/>
        </w:numPr>
        <w:tabs>
          <w:tab w:val="clear" w:pos="1440"/>
          <w:tab w:val="clear" w:pos="4819"/>
          <w:tab w:val="clear" w:pos="9638"/>
          <w:tab w:val="num" w:pos="130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Il Gotico.</w:t>
      </w:r>
    </w:p>
    <w:p w:rsidR="00FC7E69" w:rsidRDefault="00FC7E69" w:rsidP="00FC7E69">
      <w:pPr>
        <w:pStyle w:val="Pidipagina"/>
        <w:numPr>
          <w:ilvl w:val="1"/>
          <w:numId w:val="1"/>
        </w:numPr>
        <w:tabs>
          <w:tab w:val="clear" w:pos="1440"/>
          <w:tab w:val="clear" w:pos="4819"/>
          <w:tab w:val="clear" w:pos="9638"/>
          <w:tab w:val="num" w:pos="130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L’arte che viene dal nord si afferma nel Duecento italiano.</w:t>
      </w:r>
    </w:p>
    <w:p w:rsidR="00FC7E69" w:rsidRDefault="00FC7E69" w:rsidP="00FC7E69">
      <w:pPr>
        <w:pStyle w:val="Pidipagina"/>
        <w:numPr>
          <w:ilvl w:val="1"/>
          <w:numId w:val="1"/>
        </w:numPr>
        <w:tabs>
          <w:tab w:val="clear" w:pos="1440"/>
          <w:tab w:val="clear" w:pos="4819"/>
          <w:tab w:val="clear" w:pos="9638"/>
          <w:tab w:val="num" w:pos="1300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L’arte gotica in Italia nel Trecento.</w:t>
      </w:r>
    </w:p>
    <w:p w:rsidR="00281EED" w:rsidRDefault="00281EED"/>
    <w:sectPr w:rsidR="00281EED" w:rsidSect="00281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E1338"/>
    <w:multiLevelType w:val="hybridMultilevel"/>
    <w:tmpl w:val="77602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E60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35FC4"/>
    <w:multiLevelType w:val="hybridMultilevel"/>
    <w:tmpl w:val="62F24918"/>
    <w:lvl w:ilvl="0" w:tplc="F74A923A">
      <w:start w:val="1"/>
      <w:numFmt w:val="bullet"/>
      <w:lvlText w:val="-"/>
      <w:lvlJc w:val="left"/>
      <w:pPr>
        <w:tabs>
          <w:tab w:val="num" w:pos="343"/>
        </w:tabs>
        <w:ind w:left="34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C7E69"/>
    <w:rsid w:val="00281EED"/>
    <w:rsid w:val="00FC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1E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FC7E69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FC7E69"/>
    <w:rPr>
      <w:rFonts w:ascii="Arial" w:eastAsia="Times New Roman" w:hAnsi="Arial" w:cs="Times New Roman"/>
      <w:sz w:val="20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03</dc:creator>
  <cp:lastModifiedBy>Utente 03</cp:lastModifiedBy>
  <cp:revision>1</cp:revision>
  <dcterms:created xsi:type="dcterms:W3CDTF">2016-01-30T11:32:00Z</dcterms:created>
  <dcterms:modified xsi:type="dcterms:W3CDTF">2016-01-30T11:34:00Z</dcterms:modified>
</cp:coreProperties>
</file>